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0" w:rsidRPr="009136DF" w:rsidRDefault="00285F60">
      <w:pPr>
        <w:rPr>
          <w:rFonts w:asciiTheme="majorHAnsi" w:hAnsiTheme="majorHAnsi"/>
          <w:b/>
          <w:color w:val="404040" w:themeColor="text1" w:themeTint="BF"/>
        </w:rPr>
      </w:pPr>
    </w:p>
    <w:p w:rsidR="00285F60" w:rsidRPr="009136DF" w:rsidRDefault="00285F60">
      <w:pPr>
        <w:rPr>
          <w:rFonts w:asciiTheme="majorHAnsi" w:hAnsiTheme="majorHAnsi"/>
          <w:b/>
          <w:color w:val="404040" w:themeColor="text1" w:themeTint="BF"/>
        </w:rPr>
      </w:pPr>
    </w:p>
    <w:p w:rsidR="009136DF" w:rsidRPr="009136DF" w:rsidRDefault="00AF4530" w:rsidP="009136DF">
      <w:pPr>
        <w:jc w:val="center"/>
        <w:rPr>
          <w:rFonts w:asciiTheme="majorHAnsi" w:hAnsiTheme="majorHAnsi"/>
          <w:b/>
          <w:color w:val="404040" w:themeColor="text1" w:themeTint="BF"/>
          <w:sz w:val="32"/>
        </w:rPr>
      </w:pPr>
      <w:r>
        <w:rPr>
          <w:rFonts w:asciiTheme="majorHAnsi" w:hAnsiTheme="majorHAnsi"/>
          <w:b/>
          <w:color w:val="404040" w:themeColor="text1" w:themeTint="BF"/>
          <w:sz w:val="32"/>
        </w:rPr>
        <w:t>Lernen ohne Lärm</w:t>
      </w:r>
    </w:p>
    <w:p w:rsidR="00285F60" w:rsidRPr="009136DF" w:rsidRDefault="00DE2A2D" w:rsidP="00DE2A2D">
      <w:pPr>
        <w:jc w:val="center"/>
        <w:rPr>
          <w:rFonts w:asciiTheme="majorHAnsi" w:hAnsiTheme="majorHAnsi"/>
          <w:b/>
          <w:color w:val="404040" w:themeColor="text1" w:themeTint="BF"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1548130</wp:posOffset>
            </wp:positionH>
            <wp:positionV relativeFrom="margin">
              <wp:posOffset>1674495</wp:posOffset>
            </wp:positionV>
            <wp:extent cx="2654935" cy="1353820"/>
            <wp:effectExtent l="19050" t="0" r="0" b="0"/>
            <wp:wrapTight wrapText="bothSides">
              <wp:wrapPolygon edited="0">
                <wp:start x="-155" y="0"/>
                <wp:lineTo x="-155" y="21276"/>
                <wp:lineTo x="21543" y="21276"/>
                <wp:lineTo x="21543" y="0"/>
                <wp:lineTo x="-155" y="0"/>
              </wp:wrapPolygon>
            </wp:wrapTight>
            <wp:docPr id="14" name="Bild 2" descr="Z:\02 Projekte\03 Ongoing\G_53191_HVB-BMLFUW_Lernen ohne Lärm\02 Projektordner\08 Dissemination\17-09 Logo LOL\Logo Lernen ohne Laer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Projekte\03 Ongoing\G_53191_HVB-BMLFUW_Lernen ohne Lärm\02 Projektordner\08 Dissemination\17-09 Logo LOL\Logo Lernen ohne Laerm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A2D">
        <w:t xml:space="preserve"> </w:t>
      </w:r>
      <w:r w:rsidRPr="00DE2A2D">
        <w:rPr>
          <w:rFonts w:asciiTheme="majorHAnsi" w:hAnsiTheme="majorHAnsi"/>
          <w:b/>
          <w:noProof/>
          <w:color w:val="404040" w:themeColor="text1" w:themeTint="BF"/>
          <w:sz w:val="24"/>
          <w:lang w:eastAsia="de-AT"/>
        </w:rPr>
        <w:t>Ein partizipatives Projekt zur Steigerung von Gesundheit und Wohlbefinden aufgrund von ruhiger Lernatmosphäre und angenehme</w:t>
      </w:r>
      <w:r w:rsidR="000D67E1">
        <w:rPr>
          <w:rFonts w:asciiTheme="majorHAnsi" w:hAnsiTheme="majorHAnsi"/>
          <w:b/>
          <w:noProof/>
          <w:color w:val="404040" w:themeColor="text1" w:themeTint="BF"/>
          <w:sz w:val="24"/>
          <w:lang w:eastAsia="de-AT"/>
        </w:rPr>
        <w:t>m</w:t>
      </w:r>
      <w:r w:rsidRPr="00DE2A2D">
        <w:rPr>
          <w:rFonts w:asciiTheme="majorHAnsi" w:hAnsiTheme="majorHAnsi"/>
          <w:b/>
          <w:noProof/>
          <w:color w:val="404040" w:themeColor="text1" w:themeTint="BF"/>
          <w:sz w:val="24"/>
          <w:lang w:eastAsia="de-AT"/>
        </w:rPr>
        <w:t xml:space="preserve"> Leben in österreichischen Bildungseinrichtungen</w:t>
      </w:r>
    </w:p>
    <w:p w:rsidR="00285F60" w:rsidRPr="009136DF" w:rsidRDefault="00285F60" w:rsidP="00285F60">
      <w:pPr>
        <w:rPr>
          <w:rFonts w:asciiTheme="majorHAnsi" w:hAnsiTheme="majorHAnsi"/>
          <w:color w:val="404040" w:themeColor="text1" w:themeTint="BF"/>
          <w:sz w:val="24"/>
        </w:rPr>
      </w:pPr>
    </w:p>
    <w:p w:rsidR="009136DF" w:rsidRPr="009136DF" w:rsidRDefault="009136DF" w:rsidP="00285F60">
      <w:pPr>
        <w:autoSpaceDE w:val="0"/>
        <w:autoSpaceDN w:val="0"/>
        <w:spacing w:after="120"/>
        <w:rPr>
          <w:color w:val="404040" w:themeColor="text1" w:themeTint="BF"/>
        </w:rPr>
      </w:pPr>
    </w:p>
    <w:p w:rsidR="009136DF" w:rsidRPr="009136DF" w:rsidRDefault="009136DF" w:rsidP="00285F60">
      <w:pPr>
        <w:autoSpaceDE w:val="0"/>
        <w:autoSpaceDN w:val="0"/>
        <w:spacing w:after="120"/>
        <w:rPr>
          <w:color w:val="404040" w:themeColor="text1" w:themeTint="BF"/>
        </w:rPr>
      </w:pPr>
    </w:p>
    <w:p w:rsidR="009136DF" w:rsidRPr="009136DF" w:rsidRDefault="009136DF" w:rsidP="00285F60">
      <w:pPr>
        <w:autoSpaceDE w:val="0"/>
        <w:autoSpaceDN w:val="0"/>
        <w:spacing w:after="120"/>
        <w:rPr>
          <w:color w:val="404040" w:themeColor="text1" w:themeTint="BF"/>
        </w:rPr>
      </w:pPr>
    </w:p>
    <w:p w:rsidR="009136DF" w:rsidRPr="009136DF" w:rsidRDefault="009136DF" w:rsidP="00285F60">
      <w:pPr>
        <w:autoSpaceDE w:val="0"/>
        <w:autoSpaceDN w:val="0"/>
        <w:spacing w:after="120"/>
        <w:rPr>
          <w:color w:val="404040" w:themeColor="text1" w:themeTint="BF"/>
        </w:rPr>
      </w:pPr>
    </w:p>
    <w:p w:rsidR="00285F60" w:rsidRPr="009136DF" w:rsidRDefault="00285F60" w:rsidP="009136DF">
      <w:pPr>
        <w:autoSpaceDE w:val="0"/>
        <w:autoSpaceDN w:val="0"/>
        <w:spacing w:after="120"/>
        <w:jc w:val="both"/>
        <w:rPr>
          <w:color w:val="404040" w:themeColor="text1" w:themeTint="BF"/>
        </w:rPr>
      </w:pPr>
      <w:r w:rsidRPr="009136DF">
        <w:rPr>
          <w:color w:val="404040" w:themeColor="text1" w:themeTint="BF"/>
        </w:rPr>
        <w:t xml:space="preserve">Lärm </w:t>
      </w:r>
      <w:r w:rsidR="00B73D5B" w:rsidRPr="00B73D5B">
        <w:rPr>
          <w:color w:val="404040" w:themeColor="text1" w:themeTint="BF"/>
        </w:rPr>
        <w:t>(also Schall, der Betroffene stört oder sogar schädigt)</w:t>
      </w:r>
      <w:r w:rsidR="00B73D5B">
        <w:rPr>
          <w:color w:val="404040" w:themeColor="text1" w:themeTint="BF"/>
        </w:rPr>
        <w:t xml:space="preserve"> </w:t>
      </w:r>
      <w:r w:rsidRPr="009136DF">
        <w:rPr>
          <w:color w:val="404040" w:themeColor="text1" w:themeTint="BF"/>
        </w:rPr>
        <w:t xml:space="preserve">ist in vielen Schulen zu einer großen Gesundheitsbelastung geworden, für </w:t>
      </w:r>
      <w:proofErr w:type="spellStart"/>
      <w:r w:rsidRPr="009136DF">
        <w:rPr>
          <w:color w:val="404040" w:themeColor="text1" w:themeTint="BF"/>
        </w:rPr>
        <w:t>Lehrer</w:t>
      </w:r>
      <w:r w:rsidR="00F075D1">
        <w:rPr>
          <w:color w:val="404040" w:themeColor="text1" w:themeTint="BF"/>
        </w:rPr>
        <w:t>Innen</w:t>
      </w:r>
      <w:proofErr w:type="spellEnd"/>
      <w:r w:rsidR="00F075D1">
        <w:rPr>
          <w:color w:val="404040" w:themeColor="text1" w:themeTint="BF"/>
        </w:rPr>
        <w:t xml:space="preserve"> </w:t>
      </w:r>
      <w:r w:rsidRPr="009136DF">
        <w:rPr>
          <w:color w:val="404040" w:themeColor="text1" w:themeTint="BF"/>
        </w:rPr>
        <w:t xml:space="preserve">genauso wie für </w:t>
      </w:r>
      <w:proofErr w:type="spellStart"/>
      <w:r w:rsidRPr="009136DF">
        <w:rPr>
          <w:color w:val="404040" w:themeColor="text1" w:themeTint="BF"/>
        </w:rPr>
        <w:t>Schüler</w:t>
      </w:r>
      <w:r w:rsidR="00F075D1">
        <w:rPr>
          <w:color w:val="404040" w:themeColor="text1" w:themeTint="BF"/>
        </w:rPr>
        <w:t>Innen</w:t>
      </w:r>
      <w:proofErr w:type="spellEnd"/>
      <w:r w:rsidRPr="009136DF">
        <w:rPr>
          <w:color w:val="404040" w:themeColor="text1" w:themeTint="BF"/>
        </w:rPr>
        <w:t xml:space="preserve">. Im Rahmen des dreijährigen Projekts </w:t>
      </w:r>
      <w:r w:rsidRPr="009136DF">
        <w:rPr>
          <w:i/>
          <w:color w:val="404040" w:themeColor="text1" w:themeTint="BF"/>
        </w:rPr>
        <w:t>Lernen ohne Lärm</w:t>
      </w:r>
      <w:r w:rsidRPr="009136DF">
        <w:rPr>
          <w:color w:val="404040" w:themeColor="text1" w:themeTint="BF"/>
        </w:rPr>
        <w:t xml:space="preserve"> des Umweltdachverbands</w:t>
      </w:r>
      <w:r w:rsidRPr="009136DF">
        <w:rPr>
          <w:i/>
          <w:color w:val="404040" w:themeColor="text1" w:themeTint="BF"/>
        </w:rPr>
        <w:t xml:space="preserve"> </w:t>
      </w:r>
      <w:r w:rsidRPr="009136DF">
        <w:rPr>
          <w:color w:val="404040" w:themeColor="text1" w:themeTint="BF"/>
        </w:rPr>
        <w:t>in Kooperation mit der AUVA und dem Umwelt-Bildungs-Zentrum</w:t>
      </w:r>
      <w:bookmarkStart w:id="0" w:name="_GoBack"/>
      <w:bookmarkEnd w:id="0"/>
      <w:r w:rsidRPr="009136DF">
        <w:rPr>
          <w:color w:val="404040" w:themeColor="text1" w:themeTint="BF"/>
        </w:rPr>
        <w:t xml:space="preserve"> Steiermark </w:t>
      </w:r>
      <w:r w:rsidR="00F075D1">
        <w:rPr>
          <w:color w:val="404040" w:themeColor="text1" w:themeTint="BF"/>
        </w:rPr>
        <w:t>wurden</w:t>
      </w:r>
      <w:r w:rsidRPr="009136DF">
        <w:rPr>
          <w:color w:val="404040" w:themeColor="text1" w:themeTint="BF"/>
        </w:rPr>
        <w:t xml:space="preserve"> Kinder und Jugendliche, Lehrpersonen, </w:t>
      </w:r>
      <w:proofErr w:type="spellStart"/>
      <w:r w:rsidRPr="009136DF">
        <w:rPr>
          <w:color w:val="404040" w:themeColor="text1" w:themeTint="BF"/>
        </w:rPr>
        <w:t>SchulärztInnen</w:t>
      </w:r>
      <w:proofErr w:type="spellEnd"/>
      <w:r w:rsidRPr="009136DF">
        <w:rPr>
          <w:color w:val="404040" w:themeColor="text1" w:themeTint="BF"/>
        </w:rPr>
        <w:t xml:space="preserve"> und </w:t>
      </w:r>
      <w:proofErr w:type="spellStart"/>
      <w:r w:rsidRPr="009136DF">
        <w:rPr>
          <w:color w:val="404040" w:themeColor="text1" w:themeTint="BF"/>
        </w:rPr>
        <w:t>ArchitektInnen</w:t>
      </w:r>
      <w:proofErr w:type="spellEnd"/>
      <w:r w:rsidRPr="009136DF">
        <w:rPr>
          <w:color w:val="404040" w:themeColor="text1" w:themeTint="BF"/>
        </w:rPr>
        <w:t xml:space="preserve"> für die Proble</w:t>
      </w:r>
      <w:r w:rsidR="00F075D1">
        <w:rPr>
          <w:color w:val="404040" w:themeColor="text1" w:themeTint="BF"/>
        </w:rPr>
        <w:t>matik Lärm sensibilisiert</w:t>
      </w:r>
      <w:r w:rsidRPr="009136DF">
        <w:rPr>
          <w:color w:val="404040" w:themeColor="text1" w:themeTint="BF"/>
        </w:rPr>
        <w:t xml:space="preserve">. </w:t>
      </w:r>
      <w:r w:rsidR="00F075D1">
        <w:rPr>
          <w:color w:val="404040" w:themeColor="text1" w:themeTint="BF"/>
        </w:rPr>
        <w:t>Es wurden Beispiele, didaktische Materialien und Leitfäden ausgearbeitet</w:t>
      </w:r>
      <w:r w:rsidRPr="009136DF">
        <w:rPr>
          <w:color w:val="404040" w:themeColor="text1" w:themeTint="BF"/>
        </w:rPr>
        <w:t xml:space="preserve">, </w:t>
      </w:r>
      <w:r w:rsidR="00F075D1">
        <w:rPr>
          <w:color w:val="404040" w:themeColor="text1" w:themeTint="BF"/>
        </w:rPr>
        <w:t>die zeigen, wie</w:t>
      </w:r>
      <w:r w:rsidRPr="009136DF">
        <w:rPr>
          <w:color w:val="404040" w:themeColor="text1" w:themeTint="BF"/>
        </w:rPr>
        <w:t xml:space="preserve"> </w:t>
      </w:r>
      <w:r w:rsidR="00E050E6">
        <w:rPr>
          <w:color w:val="404040" w:themeColor="text1" w:themeTint="BF"/>
        </w:rPr>
        <w:t>es</w:t>
      </w:r>
      <w:r w:rsidRPr="009136DF">
        <w:rPr>
          <w:color w:val="404040" w:themeColor="text1" w:themeTint="BF"/>
        </w:rPr>
        <w:t xml:space="preserve"> in Schulen und Kindergärten durch </w:t>
      </w:r>
      <w:r w:rsidR="00493A40">
        <w:rPr>
          <w:color w:val="404040" w:themeColor="text1" w:themeTint="BF"/>
        </w:rPr>
        <w:t>raumakustische</w:t>
      </w:r>
      <w:r w:rsidRPr="009136DF">
        <w:rPr>
          <w:color w:val="404040" w:themeColor="text1" w:themeTint="BF"/>
        </w:rPr>
        <w:t xml:space="preserve">, organisatorische und soziale Optimierungsmaßnahmen </w:t>
      </w:r>
      <w:r w:rsidR="00E050E6">
        <w:rPr>
          <w:color w:val="404040" w:themeColor="text1" w:themeTint="BF"/>
        </w:rPr>
        <w:t>leiser werden kann</w:t>
      </w:r>
      <w:r w:rsidRPr="009136DF">
        <w:rPr>
          <w:color w:val="404040" w:themeColor="text1" w:themeTint="BF"/>
        </w:rPr>
        <w:t xml:space="preserve">. </w:t>
      </w:r>
      <w:r w:rsidR="00F075D1">
        <w:rPr>
          <w:color w:val="404040" w:themeColor="text1" w:themeTint="BF"/>
        </w:rPr>
        <w:t>Das Projekt wu</w:t>
      </w:r>
      <w:r w:rsidRPr="009136DF">
        <w:rPr>
          <w:color w:val="404040" w:themeColor="text1" w:themeTint="BF"/>
        </w:rPr>
        <w:t>rd</w:t>
      </w:r>
      <w:r w:rsidR="00F075D1">
        <w:rPr>
          <w:color w:val="404040" w:themeColor="text1" w:themeTint="BF"/>
        </w:rPr>
        <w:t>e</w:t>
      </w:r>
      <w:r w:rsidRPr="009136DF">
        <w:rPr>
          <w:color w:val="404040" w:themeColor="text1" w:themeTint="BF"/>
        </w:rPr>
        <w:t xml:space="preserve"> außerdem dazu genutzt, </w:t>
      </w:r>
      <w:r w:rsidR="00E050E6">
        <w:rPr>
          <w:color w:val="404040" w:themeColor="text1" w:themeTint="BF"/>
        </w:rPr>
        <w:t xml:space="preserve">ein Informationsnetzwerk zur Sensibilisierung bezüglich </w:t>
      </w:r>
      <w:proofErr w:type="gramStart"/>
      <w:r w:rsidR="00E050E6">
        <w:rPr>
          <w:color w:val="404040" w:themeColor="text1" w:themeTint="BF"/>
        </w:rPr>
        <w:t>Lärm</w:t>
      </w:r>
      <w:proofErr w:type="gramEnd"/>
      <w:r w:rsidRPr="009136DF">
        <w:rPr>
          <w:color w:val="404040" w:themeColor="text1" w:themeTint="BF"/>
        </w:rPr>
        <w:t xml:space="preserve"> in Österreich aufzubauen, um Bemühungen im Umwelt-, Gesundheits- und Bildungsbereich stärker zu bündeln. </w:t>
      </w:r>
      <w:r w:rsidRPr="009136DF">
        <w:rPr>
          <w:i/>
          <w:color w:val="404040" w:themeColor="text1" w:themeTint="BF"/>
        </w:rPr>
        <w:t>Lernen ohne Lärm</w:t>
      </w:r>
      <w:r w:rsidRPr="009136DF">
        <w:rPr>
          <w:color w:val="404040" w:themeColor="text1" w:themeTint="BF"/>
        </w:rPr>
        <w:t xml:space="preserve"> ist ein Projekt gefördert aus den Mitteln „Gemeinsame Gesundheitsziele aus dem Rahmen-Pharmavertrag, eine Kooperation von österreichischer Pharmawirtschaft und Sozialversicherung“.</w:t>
      </w:r>
    </w:p>
    <w:p w:rsidR="00285F60" w:rsidRPr="009136DF" w:rsidRDefault="00285F60" w:rsidP="00285F60">
      <w:pPr>
        <w:rPr>
          <w:color w:val="404040" w:themeColor="text1" w:themeTint="BF"/>
        </w:rPr>
      </w:pPr>
      <w:r w:rsidRPr="009136DF">
        <w:rPr>
          <w:color w:val="404040" w:themeColor="text1" w:themeTint="BF"/>
        </w:rPr>
        <w:t xml:space="preserve">Weitere Informationen finden Sie auf </w:t>
      </w:r>
      <w:hyperlink r:id="rId9" w:history="1">
        <w:r w:rsidRPr="009136DF">
          <w:rPr>
            <w:rStyle w:val="Hyperlink"/>
            <w:color w:val="404040" w:themeColor="text1" w:themeTint="BF"/>
          </w:rPr>
          <w:t>www.lernenohnelaerm.at</w:t>
        </w:r>
      </w:hyperlink>
    </w:p>
    <w:p w:rsidR="00285F60" w:rsidRDefault="009136DF" w:rsidP="00285F60">
      <w:pPr>
        <w:rPr>
          <w:color w:val="404040" w:themeColor="text1" w:themeTint="BF"/>
        </w:rPr>
      </w:pPr>
      <w:r w:rsidRPr="009136DF">
        <w:rPr>
          <w:color w:val="404040" w:themeColor="text1" w:themeTint="BF"/>
        </w:rPr>
        <w:t>Abonnieren</w:t>
      </w:r>
      <w:r w:rsidR="00285F60" w:rsidRPr="009136DF">
        <w:rPr>
          <w:color w:val="404040" w:themeColor="text1" w:themeTint="BF"/>
        </w:rPr>
        <w:t xml:space="preserve"> Sie auch den Newsletter</w:t>
      </w:r>
      <w:r w:rsidRPr="009136DF">
        <w:rPr>
          <w:color w:val="404040" w:themeColor="text1" w:themeTint="BF"/>
        </w:rPr>
        <w:t xml:space="preserve"> </w:t>
      </w:r>
      <w:hyperlink r:id="rId10" w:history="1">
        <w:r w:rsidRPr="009136DF">
          <w:rPr>
            <w:rStyle w:val="Hyperlink"/>
            <w:color w:val="404040" w:themeColor="text1" w:themeTint="BF"/>
          </w:rPr>
          <w:t>www.lernenohnelaerm.at/newsletter</w:t>
        </w:r>
      </w:hyperlink>
    </w:p>
    <w:p w:rsidR="00CF6223" w:rsidRDefault="00CF6223" w:rsidP="00285F60">
      <w:pPr>
        <w:rPr>
          <w:color w:val="404040" w:themeColor="text1" w:themeTint="BF"/>
        </w:rPr>
      </w:pPr>
    </w:p>
    <w:p w:rsidR="009136DF" w:rsidRDefault="00CF6223" w:rsidP="00285F60">
      <w:pPr>
        <w:rPr>
          <w:color w:val="404040" w:themeColor="text1" w:themeTint="BF"/>
        </w:rPr>
      </w:pPr>
      <w:r>
        <w:rPr>
          <w:color w:val="404040" w:themeColor="text1" w:themeTint="BF"/>
        </w:rPr>
        <w:t>Für weitere Informationen kontaktieren Sie</w:t>
      </w:r>
    </w:p>
    <w:p w:rsidR="00CF6223" w:rsidRPr="00CF6223" w:rsidRDefault="00CF6223" w:rsidP="00CF6223">
      <w:pPr>
        <w:spacing w:after="0"/>
        <w:rPr>
          <w:color w:val="404040" w:themeColor="text1" w:themeTint="BF"/>
        </w:rPr>
      </w:pPr>
      <w:r w:rsidRPr="00CF6223">
        <w:rPr>
          <w:color w:val="404040" w:themeColor="text1" w:themeTint="BF"/>
        </w:rPr>
        <w:t xml:space="preserve">Melanie Salzl, </w:t>
      </w:r>
      <w:proofErr w:type="spellStart"/>
      <w:r w:rsidRPr="00CF6223">
        <w:rPr>
          <w:color w:val="404040" w:themeColor="text1" w:themeTint="BF"/>
        </w:rPr>
        <w:t>MSc</w:t>
      </w:r>
      <w:proofErr w:type="spellEnd"/>
    </w:p>
    <w:p w:rsidR="00CF6223" w:rsidRPr="00CF6223" w:rsidRDefault="00CF6223" w:rsidP="00CF6223">
      <w:pPr>
        <w:spacing w:after="0"/>
        <w:rPr>
          <w:color w:val="404040" w:themeColor="text1" w:themeTint="BF"/>
        </w:rPr>
      </w:pPr>
      <w:r w:rsidRPr="00CF6223">
        <w:rPr>
          <w:color w:val="404040" w:themeColor="text1" w:themeTint="BF"/>
        </w:rPr>
        <w:t>Umweltdachverband</w:t>
      </w:r>
    </w:p>
    <w:p w:rsidR="00CF6223" w:rsidRPr="00CF6223" w:rsidRDefault="00CF6223" w:rsidP="00CF6223">
      <w:pPr>
        <w:spacing w:after="0"/>
        <w:rPr>
          <w:color w:val="404040" w:themeColor="text1" w:themeTint="BF"/>
        </w:rPr>
      </w:pPr>
      <w:r w:rsidRPr="00CF6223">
        <w:rPr>
          <w:color w:val="404040" w:themeColor="text1" w:themeTint="BF"/>
        </w:rPr>
        <w:t>Tel.: 0043 1 402 47 01 - 44</w:t>
      </w:r>
    </w:p>
    <w:p w:rsidR="00CF6223" w:rsidRPr="009136DF" w:rsidRDefault="00CF6223" w:rsidP="00CF6223">
      <w:pPr>
        <w:spacing w:after="0"/>
        <w:rPr>
          <w:color w:val="404040" w:themeColor="text1" w:themeTint="BF"/>
        </w:rPr>
      </w:pPr>
      <w:r w:rsidRPr="00CF6223">
        <w:rPr>
          <w:color w:val="404040" w:themeColor="text1" w:themeTint="BF"/>
        </w:rPr>
        <w:t>Email: melanie.salzl@umweltbildung.at</w:t>
      </w:r>
    </w:p>
    <w:sectPr w:rsidR="00CF6223" w:rsidRPr="009136DF" w:rsidSect="00CA2ECE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78" w:rsidRDefault="00A86778" w:rsidP="008203B8">
      <w:pPr>
        <w:spacing w:after="0" w:line="240" w:lineRule="auto"/>
      </w:pPr>
      <w:r>
        <w:separator/>
      </w:r>
    </w:p>
  </w:endnote>
  <w:endnote w:type="continuationSeparator" w:id="0">
    <w:p w:rsidR="00A86778" w:rsidRDefault="00A86778" w:rsidP="0082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02" w:rsidRDefault="00E050E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60" w:rsidRDefault="00A86778" w:rsidP="008203B8">
    <w:pPr>
      <w:pStyle w:val="Fuzeile"/>
    </w:pP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85pt;margin-top:2.35pt;width:212.7pt;height:49.3pt;z-index:251660288;mso-height-percent:200;mso-height-percent:200;mso-width-relative:margin;mso-height-relative:margin" filled="f" stroked="f">
          <v:textbox style="mso-fit-shape-to-text:t">
            <w:txbxContent>
              <w:p w:rsidR="00285F60" w:rsidRPr="00014F43" w:rsidRDefault="00285F60" w:rsidP="008203B8">
                <w:pPr>
                  <w:spacing w:after="0"/>
                  <w:jc w:val="center"/>
                  <w:rPr>
                    <w:sz w:val="15"/>
                    <w:szCs w:val="15"/>
                  </w:rPr>
                </w:pPr>
                <w:r w:rsidRPr="00014F43">
                  <w:rPr>
                    <w:rFonts w:cs="Arial"/>
                    <w:color w:val="222222"/>
                    <w:sz w:val="15"/>
                    <w:szCs w:val="15"/>
                    <w:shd w:val="clear" w:color="auto" w:fill="EBECED"/>
                  </w:rPr>
                  <w:t>Das Projekt „Lernen ohne Lärm“ wird gefördert aus den Mitteln GEMEINSAME GESUNDHEITSZIELE aus dem Rahmen-Pharmavertrag, eine Kooperation von österreichischer Pharma</w:t>
                </w:r>
                <w:r>
                  <w:rPr>
                    <w:rFonts w:cs="Arial"/>
                    <w:color w:val="222222"/>
                    <w:sz w:val="15"/>
                    <w:szCs w:val="15"/>
                    <w:shd w:val="clear" w:color="auto" w:fill="EBECED"/>
                  </w:rPr>
                  <w:t>-</w:t>
                </w:r>
                <w:r w:rsidRPr="00014F43">
                  <w:rPr>
                    <w:rFonts w:cs="Arial"/>
                    <w:color w:val="222222"/>
                    <w:sz w:val="15"/>
                    <w:szCs w:val="15"/>
                    <w:shd w:val="clear" w:color="auto" w:fill="EBECED"/>
                  </w:rPr>
                  <w:t>wirtschaft und Sozialversicherung.</w:t>
                </w:r>
              </w:p>
            </w:txbxContent>
          </v:textbox>
        </v:shape>
      </w:pict>
    </w:r>
    <w:r w:rsidR="00285F60">
      <w:rPr>
        <w:noProof/>
        <w:lang w:eastAsia="de-AT"/>
      </w:rPr>
      <w:drawing>
        <wp:inline distT="0" distB="0" distL="0" distR="0">
          <wp:extent cx="1552570" cy="539087"/>
          <wp:effectExtent l="19050" t="0" r="0" b="0"/>
          <wp:docPr id="2" name="Grafik 1" descr="GGRPV-Logo-RGB_2013-Foerder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RPV-Logo-RGB_2013-Foerderu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232" cy="53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F60">
      <w:t xml:space="preserve">  </w:t>
    </w:r>
    <w:r w:rsidR="00285F60">
      <w:tab/>
    </w:r>
    <w:r w:rsidR="00285F60">
      <w:tab/>
    </w:r>
    <w:r w:rsidR="00285F60">
      <w:rPr>
        <w:noProof/>
        <w:lang w:eastAsia="de-AT"/>
      </w:rPr>
      <w:drawing>
        <wp:inline distT="0" distB="0" distL="0" distR="0">
          <wp:extent cx="1359374" cy="589992"/>
          <wp:effectExtent l="19050" t="0" r="0" b="0"/>
          <wp:docPr id="4" name="Grafik 3" descr="logo h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9850" cy="59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78" w:rsidRDefault="00A86778" w:rsidP="008203B8">
      <w:pPr>
        <w:spacing w:after="0" w:line="240" w:lineRule="auto"/>
      </w:pPr>
      <w:r>
        <w:separator/>
      </w:r>
    </w:p>
  </w:footnote>
  <w:footnote w:type="continuationSeparator" w:id="0">
    <w:p w:rsidR="00A86778" w:rsidRDefault="00A86778" w:rsidP="0082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60" w:rsidRDefault="00285F60" w:rsidP="00285F60">
    <w:pPr>
      <w:pStyle w:val="Kopfzeile"/>
      <w:jc w:val="center"/>
    </w:pPr>
    <w:r>
      <w:rPr>
        <w:noProof/>
        <w:lang w:eastAsia="de-AT"/>
      </w:rPr>
      <w:drawing>
        <wp:inline distT="0" distB="0" distL="0" distR="0">
          <wp:extent cx="640909" cy="640909"/>
          <wp:effectExtent l="19050" t="0" r="6791" b="0"/>
          <wp:docPr id="13" name="Grafik 12" descr="UWD_Logo_RZ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D_Logo_RZ_4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305" cy="64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75D1">
      <w:t xml:space="preserve">             </w:t>
    </w:r>
    <w:r w:rsidR="009136DF">
      <w:t xml:space="preserve">     </w:t>
    </w:r>
    <w:r w:rsidR="00F075D1">
      <w:rPr>
        <w:noProof/>
        <w:lang w:eastAsia="de-AT"/>
      </w:rPr>
      <w:drawing>
        <wp:inline distT="0" distB="0" distL="0" distR="0">
          <wp:extent cx="844757" cy="4225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_sponsor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22" cy="42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75D1">
      <w:t xml:space="preserve">   </w:t>
    </w:r>
    <w:r w:rsidR="009136DF">
      <w:t xml:space="preserve">    </w:t>
    </w:r>
    <w:r w:rsidR="00F075D1">
      <w:t xml:space="preserve">   </w:t>
    </w:r>
    <w:r w:rsidR="009136DF">
      <w:t xml:space="preserve">    </w:t>
    </w:r>
    <w:r>
      <w:rPr>
        <w:noProof/>
        <w:lang w:eastAsia="de-AT"/>
      </w:rPr>
      <w:drawing>
        <wp:inline distT="0" distB="0" distL="0" distR="0">
          <wp:extent cx="784031" cy="426707"/>
          <wp:effectExtent l="19050" t="0" r="0" b="0"/>
          <wp:docPr id="11" name="Grafik 10" descr="UBZ St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Z Stm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5864" cy="42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36DF">
      <w:t xml:space="preserve">             </w:t>
    </w:r>
    <w:r>
      <w:rPr>
        <w:noProof/>
        <w:lang w:eastAsia="de-AT"/>
      </w:rPr>
      <w:drawing>
        <wp:inline distT="0" distB="0" distL="0" distR="0">
          <wp:extent cx="1992630" cy="481441"/>
          <wp:effectExtent l="19050" t="0" r="7620" b="0"/>
          <wp:docPr id="12" name="Grafik 11" descr="Wohlk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lkla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98420" cy="48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F60" w:rsidRDefault="00285F60" w:rsidP="00285F60">
    <w:pPr>
      <w:pStyle w:val="Kopfzeile"/>
    </w:pPr>
  </w:p>
  <w:p w:rsidR="00285F60" w:rsidRDefault="00285F60" w:rsidP="00285F60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3B8"/>
    <w:rsid w:val="00014F43"/>
    <w:rsid w:val="000D67E1"/>
    <w:rsid w:val="00285F60"/>
    <w:rsid w:val="00493A40"/>
    <w:rsid w:val="00575902"/>
    <w:rsid w:val="006209B0"/>
    <w:rsid w:val="008203B8"/>
    <w:rsid w:val="008E5693"/>
    <w:rsid w:val="009136DF"/>
    <w:rsid w:val="009A04DE"/>
    <w:rsid w:val="00A06EF3"/>
    <w:rsid w:val="00A86778"/>
    <w:rsid w:val="00AF4530"/>
    <w:rsid w:val="00B31A33"/>
    <w:rsid w:val="00B33407"/>
    <w:rsid w:val="00B73D5B"/>
    <w:rsid w:val="00BD296C"/>
    <w:rsid w:val="00C62285"/>
    <w:rsid w:val="00CA2ECE"/>
    <w:rsid w:val="00CF6223"/>
    <w:rsid w:val="00DE2A2D"/>
    <w:rsid w:val="00E050E6"/>
    <w:rsid w:val="00F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3B8"/>
  </w:style>
  <w:style w:type="paragraph" w:styleId="Fuzeile">
    <w:name w:val="footer"/>
    <w:basedOn w:val="Standard"/>
    <w:link w:val="FuzeileZchn"/>
    <w:uiPriority w:val="99"/>
    <w:unhideWhenUsed/>
    <w:rsid w:val="0082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3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3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5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rnenohnelaerm.at/newsle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rnenohnelaerm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1EBD-CA3C-4C5C-A0F9-E32498A2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melanie.salzl</dc:creator>
  <cp:lastModifiedBy>Melanie Salzl</cp:lastModifiedBy>
  <cp:revision>11</cp:revision>
  <cp:lastPrinted>2018-02-23T13:23:00Z</cp:lastPrinted>
  <dcterms:created xsi:type="dcterms:W3CDTF">2018-02-23T12:04:00Z</dcterms:created>
  <dcterms:modified xsi:type="dcterms:W3CDTF">2020-03-25T16:00:00Z</dcterms:modified>
</cp:coreProperties>
</file>